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310" w:rsidRDefault="00447310" w:rsidP="00447310">
      <w:pPr>
        <w:spacing w:line="360" w:lineRule="auto"/>
        <w:jc w:val="center"/>
        <w:rPr>
          <w:rFonts w:ascii="宋体" w:hAnsi="宋体"/>
          <w:b/>
          <w:color w:val="FF0000"/>
          <w:sz w:val="144"/>
          <w:szCs w:val="144"/>
        </w:rPr>
      </w:pPr>
      <w:r>
        <w:rPr>
          <w:rFonts w:ascii="宋体" w:hAnsi="宋体" w:hint="eastAsia"/>
          <w:b/>
          <w:color w:val="FF0000"/>
          <w:spacing w:val="-20"/>
          <w:w w:val="50"/>
          <w:sz w:val="144"/>
          <w:szCs w:val="144"/>
        </w:rPr>
        <w:t>滨州市滨城区人民法院文件</w:t>
      </w:r>
    </w:p>
    <w:p w:rsidR="00447310" w:rsidRDefault="00447310" w:rsidP="00447310">
      <w:pPr>
        <w:jc w:val="center"/>
        <w:rPr>
          <w:rFonts w:ascii="仿宋_GB2312" w:eastAsia="仿宋_GB2312"/>
          <w:b/>
          <w:sz w:val="32"/>
          <w:szCs w:val="32"/>
        </w:rPr>
      </w:pPr>
      <w:r>
        <w:rPr>
          <w:rFonts w:ascii="仿宋_GB2312" w:eastAsia="仿宋_GB2312" w:hint="eastAsia"/>
          <w:b/>
          <w:sz w:val="32"/>
          <w:szCs w:val="32"/>
        </w:rPr>
        <w:t xml:space="preserve">  </w:t>
      </w:r>
      <w:proofErr w:type="gramStart"/>
      <w:r>
        <w:rPr>
          <w:rFonts w:ascii="仿宋_GB2312" w:eastAsia="仿宋_GB2312" w:hint="eastAsia"/>
          <w:b/>
          <w:sz w:val="32"/>
          <w:szCs w:val="32"/>
        </w:rPr>
        <w:t>滨法〔2024〕</w:t>
      </w:r>
      <w:proofErr w:type="gramEnd"/>
      <w:r>
        <w:rPr>
          <w:rFonts w:ascii="仿宋_GB2312" w:eastAsia="仿宋_GB2312" w:hint="eastAsia"/>
          <w:b/>
          <w:sz w:val="32"/>
          <w:szCs w:val="32"/>
        </w:rPr>
        <w:t>17号</w:t>
      </w:r>
    </w:p>
    <w:p w:rsidR="00447310" w:rsidRPr="00E315EC" w:rsidRDefault="00447310" w:rsidP="00447310">
      <w:pPr>
        <w:pStyle w:val="Default"/>
      </w:pPr>
      <w:r>
        <w:rPr>
          <w:b/>
          <w:color w:val="FF0000"/>
          <w:sz w:val="30"/>
          <w:szCs w:val="30"/>
          <w:u w:val="single" w:color="FF0000"/>
        </w:rPr>
        <w:t xml:space="preserve">                      </w:t>
      </w:r>
      <w:r>
        <w:rPr>
          <w:rFonts w:hint="eastAsia"/>
          <w:b/>
          <w:color w:val="FF0000"/>
          <w:sz w:val="30"/>
          <w:szCs w:val="30"/>
          <w:u w:val="single" w:color="FF0000"/>
        </w:rPr>
        <w:t xml:space="preserve"> </w:t>
      </w:r>
      <w:r>
        <w:rPr>
          <w:b/>
          <w:color w:val="FF0000"/>
          <w:sz w:val="30"/>
          <w:szCs w:val="30"/>
          <w:u w:val="single" w:color="FF0000"/>
        </w:rPr>
        <w:t xml:space="preserve">      </w:t>
      </w:r>
      <w:r>
        <w:rPr>
          <w:rFonts w:hint="eastAsia"/>
          <w:b/>
          <w:color w:val="FF0000"/>
          <w:sz w:val="30"/>
          <w:szCs w:val="30"/>
          <w:u w:val="single" w:color="FF0000"/>
        </w:rPr>
        <w:t xml:space="preserve">    </w:t>
      </w:r>
      <w:r w:rsidRPr="003A48CB">
        <w:rPr>
          <w:rFonts w:hint="eastAsia"/>
          <w:b/>
          <w:color w:val="FF0000"/>
          <w:sz w:val="30"/>
          <w:szCs w:val="30"/>
          <w:u w:val="single" w:color="FF0000"/>
        </w:rPr>
        <w:t xml:space="preserve">                       </w:t>
      </w:r>
    </w:p>
    <w:p w:rsidR="00447310" w:rsidRDefault="00447310" w:rsidP="00447310">
      <w:pPr>
        <w:jc w:val="center"/>
        <w:rPr>
          <w:rFonts w:asciiTheme="majorEastAsia" w:eastAsiaTheme="majorEastAsia" w:hAnsiTheme="majorEastAsia"/>
          <w:b/>
          <w:sz w:val="44"/>
          <w:szCs w:val="44"/>
        </w:rPr>
      </w:pPr>
    </w:p>
    <w:p w:rsidR="00F95834" w:rsidRDefault="00F95834" w:rsidP="00447310">
      <w:pPr>
        <w:jc w:val="center"/>
        <w:rPr>
          <w:rFonts w:asciiTheme="majorEastAsia" w:eastAsiaTheme="majorEastAsia" w:hAnsiTheme="majorEastAsia"/>
          <w:b/>
          <w:sz w:val="44"/>
          <w:szCs w:val="44"/>
        </w:rPr>
      </w:pPr>
      <w:r w:rsidRPr="00447310">
        <w:rPr>
          <w:rFonts w:asciiTheme="majorEastAsia" w:eastAsiaTheme="majorEastAsia" w:hAnsiTheme="majorEastAsia" w:hint="eastAsia"/>
          <w:b/>
          <w:sz w:val="44"/>
          <w:szCs w:val="44"/>
        </w:rPr>
        <w:t>滨州市滨城区人民法院执行干警轮岗制度</w:t>
      </w:r>
    </w:p>
    <w:p w:rsidR="00447310" w:rsidRPr="00447310" w:rsidRDefault="00447310" w:rsidP="00447310">
      <w:pPr>
        <w:jc w:val="center"/>
        <w:rPr>
          <w:rFonts w:asciiTheme="majorEastAsia" w:eastAsiaTheme="majorEastAsia" w:hAnsiTheme="majorEastAsia"/>
          <w:b/>
          <w:sz w:val="44"/>
          <w:szCs w:val="44"/>
        </w:rPr>
      </w:pPr>
    </w:p>
    <w:p w:rsidR="0002702E" w:rsidRDefault="00177E8F" w:rsidP="00177E8F">
      <w:pPr>
        <w:ind w:firstLineChars="200" w:firstLine="640"/>
        <w:rPr>
          <w:rFonts w:ascii="仿宋" w:eastAsia="仿宋" w:hAnsi="仿宋"/>
          <w:sz w:val="32"/>
          <w:szCs w:val="32"/>
        </w:rPr>
      </w:pPr>
      <w:r w:rsidRPr="00177E8F">
        <w:rPr>
          <w:rFonts w:ascii="仿宋" w:eastAsia="仿宋" w:hAnsi="仿宋" w:hint="eastAsia"/>
          <w:sz w:val="32"/>
          <w:szCs w:val="32"/>
        </w:rPr>
        <w:t>为进一步深化执行制度改革，完善干警队伍管</w:t>
      </w:r>
      <w:r w:rsidR="005B0E41">
        <w:rPr>
          <w:rFonts w:ascii="仿宋" w:eastAsia="仿宋" w:hAnsi="仿宋" w:hint="eastAsia"/>
          <w:sz w:val="32"/>
          <w:szCs w:val="32"/>
        </w:rPr>
        <w:t>理的竞争、激励机制，促进优秀人才脱颖而出，提升干警队伍整体素质</w:t>
      </w:r>
      <w:r w:rsidRPr="00177E8F">
        <w:rPr>
          <w:rFonts w:ascii="仿宋" w:eastAsia="仿宋" w:hAnsi="仿宋" w:hint="eastAsia"/>
          <w:sz w:val="32"/>
          <w:szCs w:val="32"/>
        </w:rPr>
        <w:t>。</w:t>
      </w:r>
      <w:r w:rsidR="00E44F42">
        <w:rPr>
          <w:rFonts w:ascii="仿宋" w:eastAsia="仿宋" w:hAnsi="仿宋" w:hint="eastAsia"/>
          <w:sz w:val="32"/>
          <w:szCs w:val="32"/>
        </w:rPr>
        <w:t>根据</w:t>
      </w:r>
      <w:r w:rsidR="005B0E41">
        <w:rPr>
          <w:rFonts w:ascii="仿宋" w:eastAsia="仿宋" w:hAnsi="仿宋" w:hint="eastAsia"/>
          <w:sz w:val="32"/>
          <w:szCs w:val="32"/>
        </w:rPr>
        <w:t>我院</w:t>
      </w:r>
      <w:r w:rsidR="00E44F42">
        <w:rPr>
          <w:rFonts w:ascii="仿宋" w:eastAsia="仿宋" w:hAnsi="仿宋" w:hint="eastAsia"/>
          <w:sz w:val="32"/>
          <w:szCs w:val="32"/>
        </w:rPr>
        <w:t>执行工作实际，</w:t>
      </w:r>
      <w:r w:rsidRPr="00177E8F">
        <w:rPr>
          <w:rFonts w:ascii="仿宋" w:eastAsia="仿宋" w:hAnsi="仿宋" w:hint="eastAsia"/>
          <w:sz w:val="32"/>
          <w:szCs w:val="32"/>
        </w:rPr>
        <w:t>经院党组研究决定，在执行干警中实行轮岗</w:t>
      </w:r>
      <w:r w:rsidR="005B0E41">
        <w:rPr>
          <w:rFonts w:ascii="仿宋" w:eastAsia="仿宋" w:hAnsi="仿宋" w:hint="eastAsia"/>
          <w:sz w:val="32"/>
          <w:szCs w:val="32"/>
        </w:rPr>
        <w:t>制度</w:t>
      </w:r>
      <w:r w:rsidRPr="00177E8F">
        <w:rPr>
          <w:rFonts w:ascii="仿宋" w:eastAsia="仿宋" w:hAnsi="仿宋" w:hint="eastAsia"/>
          <w:sz w:val="32"/>
          <w:szCs w:val="32"/>
        </w:rPr>
        <w:t>。</w:t>
      </w:r>
    </w:p>
    <w:p w:rsidR="00177E8F" w:rsidRPr="00177E8F" w:rsidRDefault="00177E8F" w:rsidP="00177E8F">
      <w:pPr>
        <w:ind w:firstLineChars="200" w:firstLine="640"/>
        <w:rPr>
          <w:rFonts w:ascii="仿宋" w:eastAsia="仿宋" w:hAnsi="仿宋"/>
          <w:sz w:val="32"/>
          <w:szCs w:val="32"/>
        </w:rPr>
      </w:pPr>
      <w:r w:rsidRPr="00177E8F">
        <w:rPr>
          <w:rFonts w:ascii="仿宋" w:eastAsia="仿宋" w:hAnsi="仿宋" w:hint="eastAsia"/>
          <w:sz w:val="32"/>
          <w:szCs w:val="32"/>
        </w:rPr>
        <w:t>第一条  实行干部内部交流轮岗，是改革和完善我院干部管理制度的重要措施，有利于培养复合型人才，有利于做到人尽其才、才尽其用，有利于促进廉政建设。</w:t>
      </w:r>
    </w:p>
    <w:p w:rsidR="00177E8F" w:rsidRDefault="00177E8F" w:rsidP="00177E8F">
      <w:pPr>
        <w:ind w:firstLineChars="200" w:firstLine="640"/>
        <w:rPr>
          <w:rFonts w:ascii="仿宋" w:eastAsia="仿宋" w:hAnsi="仿宋"/>
          <w:sz w:val="32"/>
          <w:szCs w:val="32"/>
        </w:rPr>
      </w:pPr>
      <w:r w:rsidRPr="00177E8F">
        <w:rPr>
          <w:rFonts w:ascii="仿宋" w:eastAsia="仿宋" w:hAnsi="仿宋" w:hint="eastAsia"/>
          <w:sz w:val="32"/>
          <w:szCs w:val="32"/>
        </w:rPr>
        <w:t>第二条  合理配置，规避风险。通过定期轮岗制度来防止一人长期负责某项工作，容易滋生腐败现象，采取岗位轮换的方式可以防范管理风险或法律风险。</w:t>
      </w:r>
    </w:p>
    <w:p w:rsidR="00E44F42" w:rsidRDefault="00E44F42" w:rsidP="00177E8F">
      <w:pPr>
        <w:ind w:firstLineChars="200" w:firstLine="640"/>
        <w:rPr>
          <w:rFonts w:ascii="仿宋" w:eastAsia="仿宋" w:hAnsi="仿宋"/>
          <w:sz w:val="32"/>
          <w:szCs w:val="32"/>
        </w:rPr>
      </w:pPr>
      <w:r w:rsidRPr="0002702E">
        <w:rPr>
          <w:rFonts w:ascii="仿宋" w:eastAsia="仿宋" w:hAnsi="仿宋" w:hint="eastAsia"/>
          <w:sz w:val="32"/>
          <w:szCs w:val="32"/>
        </w:rPr>
        <w:t>第</w:t>
      </w:r>
      <w:r>
        <w:rPr>
          <w:rFonts w:ascii="仿宋" w:eastAsia="仿宋" w:hAnsi="仿宋" w:hint="eastAsia"/>
          <w:sz w:val="32"/>
          <w:szCs w:val="32"/>
        </w:rPr>
        <w:t>三</w:t>
      </w:r>
      <w:r w:rsidRPr="0002702E">
        <w:rPr>
          <w:rFonts w:ascii="仿宋" w:eastAsia="仿宋" w:hAnsi="仿宋" w:hint="eastAsia"/>
          <w:sz w:val="32"/>
          <w:szCs w:val="32"/>
        </w:rPr>
        <w:t>条 交流轮岗对象由政治处摸底后，征求交流进出部门主要负责人的意见，拟定交流对象名单报院党组批准或者由院党组根据工作需要研究决定。</w:t>
      </w:r>
    </w:p>
    <w:p w:rsidR="0002702E" w:rsidRDefault="00704AE1" w:rsidP="0002702E">
      <w:pPr>
        <w:ind w:firstLineChars="200" w:firstLine="640"/>
        <w:rPr>
          <w:rFonts w:ascii="仿宋" w:eastAsia="仿宋" w:hAnsi="仿宋"/>
          <w:sz w:val="32"/>
          <w:szCs w:val="32"/>
        </w:rPr>
      </w:pPr>
      <w:r w:rsidRPr="00704AE1">
        <w:rPr>
          <w:rFonts w:ascii="仿宋" w:eastAsia="仿宋" w:hAnsi="仿宋" w:hint="eastAsia"/>
          <w:sz w:val="32"/>
          <w:szCs w:val="32"/>
        </w:rPr>
        <w:t>第</w:t>
      </w:r>
      <w:r w:rsidR="00E44F42">
        <w:rPr>
          <w:rFonts w:ascii="仿宋" w:eastAsia="仿宋" w:hAnsi="仿宋" w:hint="eastAsia"/>
          <w:sz w:val="32"/>
          <w:szCs w:val="32"/>
        </w:rPr>
        <w:t>四</w:t>
      </w:r>
      <w:r w:rsidRPr="00704AE1">
        <w:rPr>
          <w:rFonts w:ascii="仿宋" w:eastAsia="仿宋" w:hAnsi="仿宋" w:hint="eastAsia"/>
          <w:sz w:val="32"/>
          <w:szCs w:val="32"/>
        </w:rPr>
        <w:t>条 交流轮岗的</w:t>
      </w:r>
      <w:r>
        <w:rPr>
          <w:rFonts w:ascii="仿宋" w:eastAsia="仿宋" w:hAnsi="仿宋" w:hint="eastAsia"/>
          <w:sz w:val="32"/>
          <w:szCs w:val="32"/>
        </w:rPr>
        <w:t>范围为</w:t>
      </w:r>
      <w:r w:rsidR="00E44F42">
        <w:rPr>
          <w:rFonts w:ascii="仿宋" w:eastAsia="仿宋" w:hAnsi="仿宋" w:hint="eastAsia"/>
          <w:sz w:val="32"/>
          <w:szCs w:val="32"/>
        </w:rPr>
        <w:t>全体执行干警，轮岗原则为</w:t>
      </w:r>
      <w:r>
        <w:rPr>
          <w:rFonts w:ascii="仿宋" w:eastAsia="仿宋" w:hAnsi="仿宋" w:hint="eastAsia"/>
          <w:sz w:val="32"/>
          <w:szCs w:val="32"/>
        </w:rPr>
        <w:t>连续在一个岗位工作五</w:t>
      </w:r>
      <w:r w:rsidRPr="00704AE1">
        <w:rPr>
          <w:rFonts w:ascii="仿宋" w:eastAsia="仿宋" w:hAnsi="仿宋" w:hint="eastAsia"/>
          <w:sz w:val="32"/>
          <w:szCs w:val="32"/>
        </w:rPr>
        <w:t>年以上的</w:t>
      </w:r>
      <w:r>
        <w:rPr>
          <w:rFonts w:ascii="仿宋" w:eastAsia="仿宋" w:hAnsi="仿宋" w:hint="eastAsia"/>
          <w:sz w:val="32"/>
          <w:szCs w:val="32"/>
        </w:rPr>
        <w:t>员额法官</w:t>
      </w:r>
      <w:r w:rsidR="00E9100E">
        <w:rPr>
          <w:rFonts w:ascii="仿宋" w:eastAsia="仿宋" w:hAnsi="仿宋" w:hint="eastAsia"/>
          <w:sz w:val="32"/>
          <w:szCs w:val="32"/>
        </w:rPr>
        <w:t>、</w:t>
      </w:r>
      <w:r>
        <w:rPr>
          <w:rFonts w:ascii="仿宋" w:eastAsia="仿宋" w:hAnsi="仿宋" w:hint="eastAsia"/>
          <w:sz w:val="32"/>
          <w:szCs w:val="32"/>
        </w:rPr>
        <w:t>连续在一个岗位</w:t>
      </w:r>
      <w:r>
        <w:rPr>
          <w:rFonts w:ascii="仿宋" w:eastAsia="仿宋" w:hAnsi="仿宋" w:hint="eastAsia"/>
          <w:sz w:val="32"/>
          <w:szCs w:val="32"/>
        </w:rPr>
        <w:lastRenderedPageBreak/>
        <w:t>工作十年以上的法官助理</w:t>
      </w:r>
      <w:r w:rsidRPr="00704AE1">
        <w:rPr>
          <w:rFonts w:ascii="仿宋" w:eastAsia="仿宋" w:hAnsi="仿宋" w:hint="eastAsia"/>
          <w:sz w:val="32"/>
          <w:szCs w:val="32"/>
        </w:rPr>
        <w:t>。但中层主要负责人和确因工作需要交流轮岗的干警，可不受上述条件的限制。</w:t>
      </w:r>
    </w:p>
    <w:p w:rsidR="0002702E" w:rsidRDefault="0002702E" w:rsidP="00704AE1">
      <w:pPr>
        <w:ind w:firstLineChars="200" w:firstLine="640"/>
        <w:rPr>
          <w:rFonts w:ascii="仿宋" w:eastAsia="仿宋" w:hAnsi="仿宋"/>
          <w:sz w:val="32"/>
          <w:szCs w:val="32"/>
        </w:rPr>
      </w:pPr>
      <w:r>
        <w:rPr>
          <w:rFonts w:ascii="仿宋" w:eastAsia="仿宋" w:hAnsi="仿宋" w:hint="eastAsia"/>
          <w:sz w:val="32"/>
          <w:szCs w:val="32"/>
        </w:rPr>
        <w:t>第</w:t>
      </w:r>
      <w:r w:rsidR="00E44F42">
        <w:rPr>
          <w:rFonts w:ascii="仿宋" w:eastAsia="仿宋" w:hAnsi="仿宋" w:hint="eastAsia"/>
          <w:sz w:val="32"/>
          <w:szCs w:val="32"/>
        </w:rPr>
        <w:t>五</w:t>
      </w:r>
      <w:r>
        <w:rPr>
          <w:rFonts w:ascii="仿宋" w:eastAsia="仿宋" w:hAnsi="仿宋" w:hint="eastAsia"/>
          <w:sz w:val="32"/>
          <w:szCs w:val="32"/>
        </w:rPr>
        <w:t xml:space="preserve">条  </w:t>
      </w:r>
      <w:r w:rsidRPr="0002702E">
        <w:rPr>
          <w:rFonts w:ascii="仿宋" w:eastAsia="仿宋" w:hAnsi="仿宋" w:hint="eastAsia"/>
          <w:sz w:val="32"/>
          <w:szCs w:val="32"/>
        </w:rPr>
        <w:t>在执行岗位的干警因违反审判责任、工作纪律等被追究，除给予纪律处分外，原则上应交流到非审判执行岗位。</w:t>
      </w:r>
    </w:p>
    <w:p w:rsidR="0002702E" w:rsidRDefault="0002702E" w:rsidP="0002702E">
      <w:pPr>
        <w:ind w:firstLineChars="200" w:firstLine="640"/>
        <w:rPr>
          <w:rFonts w:ascii="仿宋" w:eastAsia="仿宋" w:hAnsi="仿宋"/>
          <w:sz w:val="32"/>
          <w:szCs w:val="32"/>
        </w:rPr>
      </w:pPr>
      <w:r>
        <w:rPr>
          <w:rFonts w:ascii="仿宋" w:eastAsia="仿宋" w:hAnsi="仿宋" w:hint="eastAsia"/>
          <w:sz w:val="32"/>
          <w:szCs w:val="32"/>
        </w:rPr>
        <w:t>第</w:t>
      </w:r>
      <w:r w:rsidR="00E44F42">
        <w:rPr>
          <w:rFonts w:ascii="仿宋" w:eastAsia="仿宋" w:hAnsi="仿宋" w:hint="eastAsia"/>
          <w:sz w:val="32"/>
          <w:szCs w:val="32"/>
        </w:rPr>
        <w:t>六</w:t>
      </w:r>
      <w:r>
        <w:rPr>
          <w:rFonts w:ascii="仿宋" w:eastAsia="仿宋" w:hAnsi="仿宋" w:hint="eastAsia"/>
          <w:sz w:val="32"/>
          <w:szCs w:val="32"/>
        </w:rPr>
        <w:t>条  需要交流轮岗的干警要有集体观念，在规定期间内完后工作交接，确保工作延续性和稳定性。</w:t>
      </w:r>
    </w:p>
    <w:p w:rsidR="00E44F42" w:rsidRDefault="00E44F42" w:rsidP="0002702E">
      <w:pPr>
        <w:ind w:firstLineChars="200" w:firstLine="640"/>
        <w:rPr>
          <w:rFonts w:ascii="仿宋" w:eastAsia="仿宋" w:hAnsi="仿宋"/>
          <w:sz w:val="32"/>
          <w:szCs w:val="32"/>
        </w:rPr>
      </w:pPr>
      <w:r>
        <w:rPr>
          <w:rFonts w:ascii="仿宋" w:eastAsia="仿宋" w:hAnsi="仿宋" w:hint="eastAsia"/>
          <w:sz w:val="32"/>
          <w:szCs w:val="32"/>
        </w:rPr>
        <w:t>第七条  凡经组织研究决定安排交流轮岗的干警，应自觉服从组织决定，尽快到岗任职。对无正当理由拒不服从组织决定者，要进行批评教育；经批评教育不改者，应予以相应的处分。</w:t>
      </w:r>
    </w:p>
    <w:p w:rsidR="0002702E" w:rsidRPr="0002702E" w:rsidRDefault="0002702E" w:rsidP="0002702E">
      <w:pPr>
        <w:ind w:firstLineChars="200" w:firstLine="640"/>
        <w:rPr>
          <w:rFonts w:ascii="仿宋" w:eastAsia="仿宋" w:hAnsi="仿宋"/>
          <w:sz w:val="32"/>
          <w:szCs w:val="32"/>
        </w:rPr>
      </w:pPr>
    </w:p>
    <w:p w:rsidR="00177E8F" w:rsidRDefault="00177E8F" w:rsidP="00177E8F">
      <w:pPr>
        <w:rPr>
          <w:rFonts w:ascii="仿宋" w:eastAsia="仿宋" w:hAnsi="仿宋"/>
          <w:sz w:val="32"/>
          <w:szCs w:val="32"/>
        </w:rPr>
      </w:pPr>
    </w:p>
    <w:p w:rsidR="00447310" w:rsidRDefault="00447310" w:rsidP="00177E8F">
      <w:pPr>
        <w:rPr>
          <w:rFonts w:ascii="仿宋" w:eastAsia="仿宋" w:hAnsi="仿宋"/>
          <w:sz w:val="32"/>
          <w:szCs w:val="32"/>
        </w:rPr>
      </w:pPr>
    </w:p>
    <w:p w:rsidR="00447310" w:rsidRDefault="00447310" w:rsidP="00177E8F">
      <w:pPr>
        <w:rPr>
          <w:rFonts w:ascii="仿宋" w:eastAsia="仿宋" w:hAnsi="仿宋"/>
          <w:sz w:val="32"/>
          <w:szCs w:val="32"/>
        </w:rPr>
      </w:pPr>
    </w:p>
    <w:p w:rsidR="00447310" w:rsidRDefault="00447310" w:rsidP="00177E8F">
      <w:pPr>
        <w:rPr>
          <w:rFonts w:ascii="仿宋" w:eastAsia="仿宋" w:hAnsi="仿宋"/>
          <w:sz w:val="32"/>
          <w:szCs w:val="32"/>
        </w:rPr>
      </w:pPr>
    </w:p>
    <w:p w:rsidR="00447310" w:rsidRDefault="00447310" w:rsidP="00447310">
      <w:pPr>
        <w:ind w:firstLineChars="200" w:firstLine="640"/>
        <w:jc w:val="right"/>
        <w:rPr>
          <w:rFonts w:ascii="仿宋" w:eastAsia="仿宋" w:hAnsi="仿宋" w:cs="仿宋"/>
          <w:sz w:val="32"/>
          <w:szCs w:val="32"/>
        </w:rPr>
      </w:pPr>
    </w:p>
    <w:p w:rsidR="00447310" w:rsidRDefault="00447310" w:rsidP="00447310">
      <w:pPr>
        <w:ind w:firstLineChars="200" w:firstLine="640"/>
        <w:jc w:val="right"/>
        <w:rPr>
          <w:rFonts w:ascii="仿宋" w:eastAsia="仿宋" w:hAnsi="仿宋" w:cs="仿宋"/>
          <w:sz w:val="32"/>
          <w:szCs w:val="32"/>
        </w:rPr>
      </w:pPr>
    </w:p>
    <w:p w:rsidR="00447310" w:rsidRDefault="00447310" w:rsidP="00447310">
      <w:pPr>
        <w:ind w:firstLineChars="200" w:firstLine="640"/>
        <w:jc w:val="right"/>
        <w:rPr>
          <w:rFonts w:ascii="仿宋" w:eastAsia="仿宋" w:hAnsi="仿宋" w:cs="仿宋"/>
          <w:sz w:val="32"/>
          <w:szCs w:val="32"/>
        </w:rPr>
      </w:pPr>
    </w:p>
    <w:p w:rsidR="00447310" w:rsidRDefault="00447310" w:rsidP="00447310">
      <w:pPr>
        <w:ind w:firstLineChars="200" w:firstLine="640"/>
        <w:jc w:val="right"/>
        <w:rPr>
          <w:rFonts w:ascii="仿宋" w:eastAsia="仿宋" w:hAnsi="仿宋" w:cs="仿宋"/>
          <w:sz w:val="32"/>
          <w:szCs w:val="32"/>
        </w:rPr>
      </w:pPr>
    </w:p>
    <w:p w:rsidR="00447310" w:rsidRPr="00447310" w:rsidRDefault="00447310" w:rsidP="00447310">
      <w:pPr>
        <w:ind w:firstLineChars="200" w:firstLine="640"/>
        <w:jc w:val="right"/>
        <w:rPr>
          <w:rFonts w:ascii="仿宋" w:eastAsia="仿宋" w:hAnsi="仿宋"/>
          <w:sz w:val="32"/>
          <w:szCs w:val="32"/>
        </w:rPr>
      </w:pPr>
    </w:p>
    <w:p w:rsidR="00447310" w:rsidRPr="00447310" w:rsidRDefault="00447310" w:rsidP="00447310">
      <w:pPr>
        <w:overflowPunct w:val="0"/>
        <w:adjustRightInd w:val="0"/>
        <w:snapToGrid w:val="0"/>
        <w:spacing w:line="560" w:lineRule="exact"/>
        <w:ind w:firstLineChars="100" w:firstLine="320"/>
        <w:rPr>
          <w:rFonts w:ascii="仿宋" w:eastAsia="仿宋" w:hAnsi="仿宋"/>
          <w:sz w:val="32"/>
          <w:szCs w:val="32"/>
        </w:rPr>
      </w:pPr>
      <w:r w:rsidRPr="00447310">
        <w:rPr>
          <w:rFonts w:ascii="仿宋" w:eastAsia="仿宋" w:hAnsi="仿宋"/>
          <w:noProof/>
          <w:sz w:val="32"/>
          <w:szCs w:val="32"/>
        </w:rPr>
        <mc:AlternateContent>
          <mc:Choice Requires="wps">
            <w:drawing>
              <wp:anchor distT="4294967295" distB="4294967295" distL="114300" distR="114300" simplePos="0" relativeHeight="251659264" behindDoc="0" locked="0" layoutInCell="1" allowOverlap="1" wp14:anchorId="589E387E" wp14:editId="48EA1ACE">
                <wp:simplePos x="0" y="0"/>
                <wp:positionH relativeFrom="column">
                  <wp:posOffset>0</wp:posOffset>
                </wp:positionH>
                <wp:positionV relativeFrom="paragraph">
                  <wp:posOffset>66039</wp:posOffset>
                </wp:positionV>
                <wp:extent cx="5600700" cy="0"/>
                <wp:effectExtent l="0" t="0" r="19050" b="1905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接连接符 9"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2pt" to="441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"/>
            </w:pict>
          </mc:Fallback>
        </mc:AlternateContent>
      </w:r>
      <w:r w:rsidRPr="00447310">
        <w:rPr>
          <w:rFonts w:ascii="仿宋" w:eastAsia="仿宋" w:hAnsi="仿宋"/>
          <w:noProof/>
          <w:sz w:val="32"/>
          <w:szCs w:val="32"/>
        </w:rPr>
        <mc:AlternateContent>
          <mc:Choice Requires="wps">
            <w:drawing>
              <wp:anchor distT="4294967295" distB="4294967295" distL="114300" distR="114300" simplePos="0" relativeHeight="251660288" behindDoc="0" locked="0" layoutInCell="1" allowOverlap="1" wp14:anchorId="73A391A5" wp14:editId="65175921">
                <wp:simplePos x="0" y="0"/>
                <wp:positionH relativeFrom="column">
                  <wp:posOffset>0</wp:posOffset>
                </wp:positionH>
                <wp:positionV relativeFrom="paragraph">
                  <wp:posOffset>370839</wp:posOffset>
                </wp:positionV>
                <wp:extent cx="5600700" cy="0"/>
                <wp:effectExtent l="0" t="0" r="19050" b="1905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9.2pt" to="441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" strokeweight="1pt"/>
            </w:pict>
          </mc:Fallback>
        </mc:AlternateContent>
      </w:r>
      <w:r w:rsidRPr="00447310">
        <w:rPr>
          <w:rFonts w:ascii="仿宋" w:eastAsia="仿宋" w:hAnsi="仿宋" w:hint="eastAsia"/>
          <w:sz w:val="32"/>
          <w:szCs w:val="32"/>
        </w:rPr>
        <w:t>滨州市</w:t>
      </w:r>
      <w:r w:rsidRPr="00447310">
        <w:rPr>
          <w:rFonts w:ascii="仿宋" w:eastAsia="仿宋" w:hAnsi="仿宋"/>
          <w:sz w:val="32"/>
          <w:szCs w:val="32"/>
        </w:rPr>
        <w:t>滨城区</w:t>
      </w:r>
      <w:r w:rsidRPr="00447310">
        <w:rPr>
          <w:rFonts w:ascii="仿宋" w:eastAsia="仿宋" w:hAnsi="仿宋" w:hint="eastAsia"/>
          <w:sz w:val="32"/>
          <w:szCs w:val="32"/>
        </w:rPr>
        <w:t xml:space="preserve">人民法院           </w:t>
      </w:r>
      <w:r>
        <w:rPr>
          <w:rFonts w:ascii="仿宋" w:eastAsia="仿宋" w:hAnsi="仿宋" w:hint="eastAsia"/>
          <w:sz w:val="32"/>
          <w:szCs w:val="32"/>
        </w:rPr>
        <w:t xml:space="preserve">   </w:t>
      </w:r>
      <w:r w:rsidRPr="00447310">
        <w:rPr>
          <w:rFonts w:ascii="仿宋" w:eastAsia="仿宋" w:hAnsi="仿宋" w:hint="eastAsia"/>
          <w:sz w:val="32"/>
          <w:szCs w:val="32"/>
        </w:rPr>
        <w:t xml:space="preserve"> 2024</w:t>
      </w:r>
      <w:r w:rsidRPr="00447310">
        <w:rPr>
          <w:rFonts w:ascii="仿宋" w:eastAsia="仿宋" w:hAnsi="仿宋"/>
          <w:sz w:val="32"/>
          <w:szCs w:val="32"/>
        </w:rPr>
        <w:t>年</w:t>
      </w:r>
      <w:r w:rsidRPr="00447310">
        <w:rPr>
          <w:rFonts w:ascii="仿宋" w:eastAsia="仿宋" w:hAnsi="仿宋" w:hint="eastAsia"/>
          <w:sz w:val="32"/>
          <w:szCs w:val="32"/>
        </w:rPr>
        <w:t>3</w:t>
      </w:r>
      <w:r w:rsidRPr="00447310">
        <w:rPr>
          <w:rFonts w:ascii="仿宋" w:eastAsia="仿宋" w:hAnsi="仿宋"/>
          <w:sz w:val="32"/>
          <w:szCs w:val="32"/>
        </w:rPr>
        <w:t>月</w:t>
      </w:r>
      <w:r w:rsidR="00CB54B7">
        <w:rPr>
          <w:rFonts w:ascii="仿宋" w:eastAsia="仿宋" w:hAnsi="仿宋" w:hint="eastAsia"/>
          <w:sz w:val="32"/>
          <w:szCs w:val="32"/>
        </w:rPr>
        <w:t>5</w:t>
      </w:r>
      <w:bookmarkStart w:id="0" w:name="_GoBack"/>
      <w:bookmarkEnd w:id="0"/>
      <w:r w:rsidRPr="00447310">
        <w:rPr>
          <w:rFonts w:ascii="仿宋" w:eastAsia="仿宋" w:hAnsi="仿宋"/>
          <w:sz w:val="32"/>
          <w:szCs w:val="32"/>
        </w:rPr>
        <w:t>日</w:t>
      </w:r>
    </w:p>
    <w:sectPr w:rsidR="00447310" w:rsidRPr="004473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C0D" w:rsidRDefault="00F02C0D" w:rsidP="00F95834">
      <w:r>
        <w:separator/>
      </w:r>
    </w:p>
  </w:endnote>
  <w:endnote w:type="continuationSeparator" w:id="0">
    <w:p w:rsidR="00F02C0D" w:rsidRDefault="00F02C0D" w:rsidP="00F95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angSong">
    <w:altName w:val="Arial"/>
    <w:panose1 w:val="00000000000000000000"/>
    <w:charset w:val="00"/>
    <w:family w:val="swiss"/>
    <w:notTrueType/>
    <w:pitch w:val="default"/>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C0D" w:rsidRDefault="00F02C0D" w:rsidP="00F95834">
      <w:r>
        <w:separator/>
      </w:r>
    </w:p>
  </w:footnote>
  <w:footnote w:type="continuationSeparator" w:id="0">
    <w:p w:rsidR="00F02C0D" w:rsidRDefault="00F02C0D" w:rsidP="00F958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E8F"/>
    <w:rsid w:val="0002702E"/>
    <w:rsid w:val="00177E8F"/>
    <w:rsid w:val="00447310"/>
    <w:rsid w:val="005B0E41"/>
    <w:rsid w:val="00704AE1"/>
    <w:rsid w:val="008A7C40"/>
    <w:rsid w:val="008E6135"/>
    <w:rsid w:val="009538DA"/>
    <w:rsid w:val="0095641F"/>
    <w:rsid w:val="00CB54B7"/>
    <w:rsid w:val="00E44F42"/>
    <w:rsid w:val="00E9100E"/>
    <w:rsid w:val="00F02C0D"/>
    <w:rsid w:val="00F95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58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5834"/>
    <w:rPr>
      <w:sz w:val="18"/>
      <w:szCs w:val="18"/>
    </w:rPr>
  </w:style>
  <w:style w:type="paragraph" w:styleId="a4">
    <w:name w:val="footer"/>
    <w:basedOn w:val="a"/>
    <w:link w:val="Char0"/>
    <w:uiPriority w:val="99"/>
    <w:unhideWhenUsed/>
    <w:rsid w:val="00F95834"/>
    <w:pPr>
      <w:tabs>
        <w:tab w:val="center" w:pos="4153"/>
        <w:tab w:val="right" w:pos="8306"/>
      </w:tabs>
      <w:snapToGrid w:val="0"/>
      <w:jc w:val="left"/>
    </w:pPr>
    <w:rPr>
      <w:sz w:val="18"/>
      <w:szCs w:val="18"/>
    </w:rPr>
  </w:style>
  <w:style w:type="character" w:customStyle="1" w:styleId="Char0">
    <w:name w:val="页脚 Char"/>
    <w:basedOn w:val="a0"/>
    <w:link w:val="a4"/>
    <w:uiPriority w:val="99"/>
    <w:rsid w:val="00F95834"/>
    <w:rPr>
      <w:sz w:val="18"/>
      <w:szCs w:val="18"/>
    </w:rPr>
  </w:style>
  <w:style w:type="paragraph" w:customStyle="1" w:styleId="Default">
    <w:name w:val="Default"/>
    <w:rsid w:val="00447310"/>
    <w:pPr>
      <w:widowControl w:val="0"/>
      <w:autoSpaceDE w:val="0"/>
      <w:autoSpaceDN w:val="0"/>
      <w:adjustRightInd w:val="0"/>
    </w:pPr>
    <w:rPr>
      <w:rFonts w:ascii="FangSong" w:hAnsi="FangSong" w:cs="FangSong"/>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58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5834"/>
    <w:rPr>
      <w:sz w:val="18"/>
      <w:szCs w:val="18"/>
    </w:rPr>
  </w:style>
  <w:style w:type="paragraph" w:styleId="a4">
    <w:name w:val="footer"/>
    <w:basedOn w:val="a"/>
    <w:link w:val="Char0"/>
    <w:uiPriority w:val="99"/>
    <w:unhideWhenUsed/>
    <w:rsid w:val="00F95834"/>
    <w:pPr>
      <w:tabs>
        <w:tab w:val="center" w:pos="4153"/>
        <w:tab w:val="right" w:pos="8306"/>
      </w:tabs>
      <w:snapToGrid w:val="0"/>
      <w:jc w:val="left"/>
    </w:pPr>
    <w:rPr>
      <w:sz w:val="18"/>
      <w:szCs w:val="18"/>
    </w:rPr>
  </w:style>
  <w:style w:type="character" w:customStyle="1" w:styleId="Char0">
    <w:name w:val="页脚 Char"/>
    <w:basedOn w:val="a0"/>
    <w:link w:val="a4"/>
    <w:uiPriority w:val="99"/>
    <w:rsid w:val="00F95834"/>
    <w:rPr>
      <w:sz w:val="18"/>
      <w:szCs w:val="18"/>
    </w:rPr>
  </w:style>
  <w:style w:type="paragraph" w:customStyle="1" w:styleId="Default">
    <w:name w:val="Default"/>
    <w:rsid w:val="00447310"/>
    <w:pPr>
      <w:widowControl w:val="0"/>
      <w:autoSpaceDE w:val="0"/>
      <w:autoSpaceDN w:val="0"/>
      <w:adjustRightInd w:val="0"/>
    </w:pPr>
    <w:rPr>
      <w:rFonts w:ascii="FangSong" w:hAnsi="FangSong" w:cs="FangSong"/>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李瑞</cp:lastModifiedBy>
  <cp:revision>2</cp:revision>
  <dcterms:created xsi:type="dcterms:W3CDTF">2024-03-25T07:18:00Z</dcterms:created>
  <dcterms:modified xsi:type="dcterms:W3CDTF">2024-03-25T07:18:00Z</dcterms:modified>
</cp:coreProperties>
</file>